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Visa Dialect Semibold" w:cs="Visa Dialect Semibold" w:eastAsia="Visa Dialect Semibold" w:hAnsi="Visa Dialect Semibold"/>
          <w:b w:val="0"/>
          <w:i w:val="0"/>
          <w:smallCaps w:val="0"/>
          <w:strike w:val="0"/>
          <w:color w:val="0e2fd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isa Dialect Semibold" w:cs="Visa Dialect Semibold" w:eastAsia="Visa Dialect Semibold" w:hAnsi="Visa Dialect Semibold"/>
          <w:b w:val="0"/>
          <w:i w:val="0"/>
          <w:smallCaps w:val="0"/>
          <w:strike w:val="0"/>
          <w:color w:val="0e2fd3"/>
          <w:sz w:val="24"/>
          <w:szCs w:val="24"/>
          <w:u w:val="none"/>
          <w:shd w:fill="auto" w:val="clear"/>
          <w:vertAlign w:val="baseline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color="1434cb" w:space="6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isa Dialect Semibold" w:cs="Visa Dialect Semibold" w:eastAsia="Visa Dialect Semibold" w:hAnsi="Visa Dialect Semibold"/>
          <w:b w:val="0"/>
          <w:i w:val="0"/>
          <w:smallCaps w:val="0"/>
          <w:strike w:val="0"/>
          <w:color w:val="1434c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Visa Dialect Semibold" w:cs="Visa Dialect Semibold" w:eastAsia="Visa Dialect Semibold" w:hAnsi="Visa Dialect Semibold"/>
          <w:b w:val="0"/>
          <w:i w:val="0"/>
          <w:smallCaps w:val="0"/>
          <w:strike w:val="0"/>
          <w:color w:val="1434cb"/>
          <w:sz w:val="40"/>
          <w:szCs w:val="40"/>
          <w:u w:val="none"/>
          <w:shd w:fill="auto" w:val="clear"/>
          <w:vertAlign w:val="baseline"/>
          <w:rtl w:val="0"/>
        </w:rPr>
        <w:t xml:space="preserve">Al via Growing Tour, il nuovo progetto di Visa 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color="1434cb" w:space="6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isa Dialect Semibold" w:cs="Visa Dialect Semibold" w:eastAsia="Visa Dialect Semibold" w:hAnsi="Visa Dialect Semibold"/>
          <w:b w:val="0"/>
          <w:i w:val="0"/>
          <w:smallCaps w:val="0"/>
          <w:strike w:val="0"/>
          <w:color w:val="1434c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Visa Dialect Semibold" w:cs="Visa Dialect Semibold" w:eastAsia="Visa Dialect Semibold" w:hAnsi="Visa Dialect Semibold"/>
          <w:b w:val="0"/>
          <w:i w:val="0"/>
          <w:smallCaps w:val="0"/>
          <w:strike w:val="0"/>
          <w:color w:val="1434cb"/>
          <w:sz w:val="40"/>
          <w:szCs w:val="40"/>
          <w:u w:val="none"/>
          <w:shd w:fill="auto" w:val="clear"/>
          <w:vertAlign w:val="baseline"/>
          <w:rtl w:val="0"/>
        </w:rPr>
        <w:t xml:space="preserve">e Fondazione Mondo Digitale per incrementare 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color="1434cb" w:space="6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isa Dialect Semibold" w:cs="Visa Dialect Semibold" w:eastAsia="Visa Dialect Semibold" w:hAnsi="Visa Dialect Semibold"/>
          <w:b w:val="0"/>
          <w:i w:val="0"/>
          <w:smallCaps w:val="0"/>
          <w:strike w:val="0"/>
          <w:color w:val="1434c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Visa Dialect Semibold" w:cs="Visa Dialect Semibold" w:eastAsia="Visa Dialect Semibold" w:hAnsi="Visa Dialect Semibold"/>
          <w:b w:val="0"/>
          <w:i w:val="0"/>
          <w:smallCaps w:val="0"/>
          <w:strike w:val="0"/>
          <w:color w:val="1434cb"/>
          <w:sz w:val="40"/>
          <w:szCs w:val="40"/>
          <w:u w:val="none"/>
          <w:shd w:fill="auto" w:val="clear"/>
          <w:vertAlign w:val="baseline"/>
          <w:rtl w:val="0"/>
        </w:rPr>
        <w:t xml:space="preserve">le conoscenze finanziarie e STEM fra gli studenti</w:t>
      </w:r>
    </w:p>
    <w:p w:rsidR="00000000" w:rsidDel="00000000" w:rsidP="00000000" w:rsidRDefault="00000000" w:rsidRPr="00000000" w14:paraId="00000005">
      <w:pPr>
        <w:rPr>
          <w:rFonts w:ascii="Visa Dialect Semibold" w:cs="Visa Dialect Semibold" w:eastAsia="Visa Dialect Semibold" w:hAnsi="Visa Dialect Semibold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5971413" cy="22225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5056" y="3780000"/>
                          <a:ext cx="5961888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5971413" cy="22225"/>
                <wp:effectExtent b="0" l="0" r="0" t="0"/>
                <wp:wrapTopAndBottom distB="0" dist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1413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="259" w:lineRule="auto"/>
        <w:jc w:val="both"/>
        <w:rPr>
          <w:rFonts w:ascii="Visa Dialect Semibold" w:cs="Visa Dialect Semibold" w:eastAsia="Visa Dialect Semibold" w:hAnsi="Visa Dialect Semibold"/>
          <w:i w:val="1"/>
          <w:sz w:val="24"/>
          <w:szCs w:val="24"/>
        </w:rPr>
      </w:pPr>
      <w:r w:rsidDel="00000000" w:rsidR="00000000" w:rsidRPr="00000000">
        <w:rPr>
          <w:rFonts w:ascii="Visa Dialect Semibold" w:cs="Visa Dialect Semibold" w:eastAsia="Visa Dialect Semibold" w:hAnsi="Visa Dialect Semibold"/>
          <w:i w:val="1"/>
          <w:sz w:val="24"/>
          <w:szCs w:val="24"/>
          <w:rtl w:val="0"/>
        </w:rPr>
        <w:t xml:space="preserve">Oltre 40 scuole e 800 bambini e preadolescenti coinvolti in un percorso di formazione su coding, educazione finanziaria, sostenibilità e autoimprenditorialità con un focus sulla riduzione del gender gap. Laboratori anche per i genitori. Coinvolti i Punti Luce di Save the Children nelle periferie di Milano e Napoli.</w:t>
      </w:r>
    </w:p>
    <w:p w:rsidR="00000000" w:rsidDel="00000000" w:rsidP="00000000" w:rsidRDefault="00000000" w:rsidRPr="00000000" w14:paraId="00000007">
      <w:pPr>
        <w:spacing w:after="0" w:line="259" w:lineRule="auto"/>
        <w:jc w:val="both"/>
        <w:rPr>
          <w:rFonts w:ascii="Visa Dialect Semibold" w:cs="Visa Dialect Semibold" w:eastAsia="Visa Dialect Semibold" w:hAnsi="Visa Dialect Semi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jc w:val="both"/>
        <w:rPr>
          <w:rFonts w:ascii="Visa Dialect Regular" w:cs="Visa Dialect Regular" w:eastAsia="Visa Dialect Regular" w:hAnsi="Visa Dialect Regular"/>
          <w:sz w:val="22"/>
          <w:szCs w:val="22"/>
        </w:rPr>
      </w:pP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Milano, 21 aprile 2022 - "Contami!", "Ci sono anch'io!" Bambini e preadolescenti possono diventare più consapevoli, sicuri, volitivi, capaci di progettare e costruire il loro futuro? Per renderlo possibile, </w:t>
      </w:r>
      <w:r w:rsidDel="00000000" w:rsidR="00000000" w:rsidRPr="00000000">
        <w:rPr>
          <w:rFonts w:ascii="Visa Dialect Regular" w:cs="Visa Dialect Regular" w:eastAsia="Visa Dialect Regular" w:hAnsi="Visa Dialect Regular"/>
          <w:b w:val="1"/>
          <w:sz w:val="22"/>
          <w:szCs w:val="22"/>
          <w:rtl w:val="0"/>
        </w:rPr>
        <w:t xml:space="preserve">Fondazione Mondo Digitale in collaborazione con Visa </w:t>
      </w: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promuove </w:t>
      </w:r>
      <w:r w:rsidDel="00000000" w:rsidR="00000000" w:rsidRPr="00000000">
        <w:rPr>
          <w:rFonts w:ascii="Visa Dialect Regular" w:cs="Visa Dialect Regular" w:eastAsia="Visa Dialect Regular" w:hAnsi="Visa Dialect Regular"/>
          <w:b w:val="1"/>
          <w:sz w:val="22"/>
          <w:szCs w:val="22"/>
          <w:rtl w:val="0"/>
        </w:rPr>
        <w:t xml:space="preserve">Growing Tour</w:t>
      </w: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, un percorso di formazione finanziaria e STEM pensato per appassionare le nuove generazioni alla programmazione, all’economia e alla sostenibilità. Associando l’uso della tecnologia all’educazione finanziaria, le alunne e gli alunni della primaria (classe quinta) e della secondaria di primo grado imparano a programmare piccoli robot e familiarizzano con le basi della conoscenza finanziaria, per essere in grado di effettuare scelte più consapevoli, tra consumo, risparmio e risorse.</w:t>
      </w:r>
    </w:p>
    <w:p w:rsidR="00000000" w:rsidDel="00000000" w:rsidP="00000000" w:rsidRDefault="00000000" w:rsidRPr="00000000" w14:paraId="00000009">
      <w:pPr>
        <w:spacing w:after="0" w:line="259" w:lineRule="auto"/>
        <w:jc w:val="both"/>
        <w:rPr>
          <w:rFonts w:ascii="Visa Dialect Regular" w:cs="Visa Dialect Regular" w:eastAsia="Visa Dialect Regular" w:hAnsi="Visa Dialect Regular"/>
          <w:sz w:val="22"/>
          <w:szCs w:val="22"/>
        </w:rPr>
      </w:pP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Giochi, test, prove, simulazioni, esercizi, sfide... le sessioni formative, organizzate da Fondazione Mondo Digitale, vedono la partecipazione dei formatori dell'</w:t>
      </w:r>
      <w:r w:rsidDel="00000000" w:rsidR="00000000" w:rsidRPr="00000000">
        <w:rPr>
          <w:rFonts w:ascii="Visa Dialect Regular" w:cs="Visa Dialect Regular" w:eastAsia="Visa Dialect Regular" w:hAnsi="Visa Dialect Regular"/>
          <w:b w:val="1"/>
          <w:sz w:val="22"/>
          <w:szCs w:val="22"/>
          <w:rtl w:val="0"/>
        </w:rPr>
        <w:t xml:space="preserve">Associazione italiana educatori finanziari (Aief) </w:t>
      </w: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e di alcuni </w:t>
      </w:r>
      <w:r w:rsidDel="00000000" w:rsidR="00000000" w:rsidRPr="00000000">
        <w:rPr>
          <w:rFonts w:ascii="Visa Dialect Regular" w:cs="Visa Dialect Regular" w:eastAsia="Visa Dialect Regular" w:hAnsi="Visa Dialect Regular"/>
          <w:b w:val="1"/>
          <w:sz w:val="22"/>
          <w:szCs w:val="22"/>
          <w:rtl w:val="0"/>
        </w:rPr>
        <w:t xml:space="preserve">dipendenti Visa</w:t>
      </w: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 nell’ambito del programma di volontariato corporate</w:t>
      </w:r>
      <w:r w:rsidDel="00000000" w:rsidR="00000000" w:rsidRPr="00000000">
        <w:rPr>
          <w:rFonts w:ascii="Visa Dialect Regular" w:cs="Visa Dialect Regular" w:eastAsia="Visa Dialect Regular" w:hAnsi="Visa Dialect Regular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Le lezioni, di diversa durata, sono sempre dinamiche, divertenti, appassionanti. Propongono strumenti concreti per capire, interpretare la realtà e imparare a contare, non solo a far di conto. Una competenza che oggi è sempre più indispensabile. Circa uno studente italiano su cinque non possiede le competenze minime necessarie per prendere decisioni finanziarie responsabili e ben informate.</w:t>
      </w:r>
    </w:p>
    <w:p w:rsidR="00000000" w:rsidDel="00000000" w:rsidP="00000000" w:rsidRDefault="00000000" w:rsidRPr="00000000" w14:paraId="0000000A">
      <w:pPr>
        <w:spacing w:after="0" w:line="259" w:lineRule="auto"/>
        <w:jc w:val="both"/>
        <w:rPr>
          <w:rFonts w:ascii="Visa Dialect Regular" w:cs="Visa Dialect Regular" w:eastAsia="Visa Dialect Regular" w:hAnsi="Visa Dialect Regular"/>
          <w:sz w:val="22"/>
          <w:szCs w:val="22"/>
        </w:rPr>
      </w:pP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Secondo l</w:t>
      </w:r>
      <w:hyperlink r:id="rId8">
        <w:r w:rsidDel="00000000" w:rsidR="00000000" w:rsidRPr="00000000">
          <w:rPr>
            <w:rFonts w:ascii="Visa Dialect Regular" w:cs="Visa Dialect Regular" w:eastAsia="Visa Dialect Regular" w:hAnsi="Visa Dialect Regular"/>
            <w:color w:val="1434cb"/>
            <w:sz w:val="22"/>
            <w:szCs w:val="22"/>
            <w:u w:val="single"/>
            <w:rtl w:val="0"/>
          </w:rPr>
          <w:t xml:space="preserve">'ultima indagine PISA</w:t>
        </w:r>
      </w:hyperlink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 (Programme for International Student Assessment) dell’Ocse, che indaga anche le competenze finanziarie dei giovani, l’Italia si trova al 13° posto su una lista di 20 paesi. Ed è l’unico paese in cui compaiono differenze di genere a favore dei ragazzi. Un dato che, se non contrastato, contribuisce ad accrescere la condizione di incertezza dei giovani sul loro futuro e le diverse forme di disuguaglianza. Come rileva il </w:t>
      </w:r>
      <w:hyperlink r:id="rId9">
        <w:r w:rsidDel="00000000" w:rsidR="00000000" w:rsidRPr="00000000">
          <w:rPr>
            <w:rFonts w:ascii="Visa Dialect Regular" w:cs="Visa Dialect Regular" w:eastAsia="Visa Dialect Regular" w:hAnsi="Visa Dialect Regular"/>
            <w:color w:val="1434cb"/>
            <w:sz w:val="22"/>
            <w:szCs w:val="22"/>
            <w:u w:val="single"/>
            <w:rtl w:val="0"/>
          </w:rPr>
          <w:t xml:space="preserve">Rapporto EduFin 2021 </w:t>
        </w:r>
      </w:hyperlink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l’istruzione finanziaria è un elemento indispensabile per una gestione efficace e adeguata delle proprie finanze e risorse personali. Non solo, è anche una variabile determinante, in situazioni di emergenza e crisi, per scelte attente di risparmio e consumo. </w:t>
      </w:r>
    </w:p>
    <w:p w:rsidR="00000000" w:rsidDel="00000000" w:rsidP="00000000" w:rsidRDefault="00000000" w:rsidRPr="00000000" w14:paraId="0000000B">
      <w:pPr>
        <w:spacing w:after="0" w:line="259" w:lineRule="auto"/>
        <w:jc w:val="both"/>
        <w:rPr>
          <w:rFonts w:ascii="Visa Dialect Regular" w:cs="Visa Dialect Regular" w:eastAsia="Visa Dialect Regular" w:hAnsi="Visa Dialect Regular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Dopo l’edizione pilota su Roma e Napoli, il progetto </w:t>
      </w:r>
      <w:r w:rsidDel="00000000" w:rsidR="00000000" w:rsidRPr="00000000">
        <w:rPr>
          <w:rFonts w:ascii="Visa Dialect Regular" w:cs="Visa Dialect Regular" w:eastAsia="Visa Dialect Regular" w:hAnsi="Visa Dialect Regular"/>
          <w:b w:val="1"/>
          <w:sz w:val="22"/>
          <w:szCs w:val="22"/>
          <w:rtl w:val="0"/>
        </w:rPr>
        <w:t xml:space="preserve">Growing Tour</w:t>
      </w: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 coinvolge quest’anno </w:t>
      </w:r>
      <w:r w:rsidDel="00000000" w:rsidR="00000000" w:rsidRPr="00000000">
        <w:rPr>
          <w:rFonts w:ascii="Visa Dialect Regular" w:cs="Visa Dialect Regular" w:eastAsia="Visa Dialect Regular" w:hAnsi="Visa Dialect Regular"/>
          <w:b w:val="1"/>
          <w:sz w:val="22"/>
          <w:szCs w:val="22"/>
          <w:rtl w:val="0"/>
        </w:rPr>
        <w:t xml:space="preserve">40 scuole in tutta Italia per un totale di oltre 800 partecipanti tra bambine, bambini e preadolescenti</w:t>
      </w: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. A Milano e Napoli si estende anche ai Punti Luce, spazi ad alta densità educativa realizzati da </w:t>
      </w:r>
      <w:r w:rsidDel="00000000" w:rsidR="00000000" w:rsidRPr="00000000">
        <w:rPr>
          <w:rFonts w:ascii="Visa Dialect Regular" w:cs="Visa Dialect Regular" w:eastAsia="Visa Dialect Regular" w:hAnsi="Visa Dialect Regular"/>
          <w:b w:val="1"/>
          <w:sz w:val="22"/>
          <w:szCs w:val="22"/>
          <w:rtl w:val="0"/>
        </w:rPr>
        <w:t xml:space="preserve">Save the Children, </w:t>
      </w: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l’organizzazione internazionale che da oltre 100 anni lotta per salvare le bambine e i bambini in pericolo e per garantire loro un futuro, nei quartieri e nelle periferie più svantaggiate delle città, per offrire opportunità formative gratuite alle comunità educanti. </w:t>
      </w:r>
    </w:p>
    <w:p w:rsidR="00000000" w:rsidDel="00000000" w:rsidP="00000000" w:rsidRDefault="00000000" w:rsidRPr="00000000" w14:paraId="0000000C">
      <w:pPr>
        <w:spacing w:after="0" w:line="259" w:lineRule="auto"/>
        <w:jc w:val="both"/>
        <w:rPr>
          <w:rFonts w:ascii="Visa Dialect Regular" w:cs="Visa Dialect Regular" w:eastAsia="Visa Dialect Regular" w:hAnsi="Visa Dialect Regular"/>
          <w:sz w:val="22"/>
          <w:szCs w:val="22"/>
        </w:rPr>
      </w:pPr>
      <w:bookmarkStart w:colFirst="0" w:colLast="0" w:name="_heading=h.gf50ho3z10jw" w:id="1"/>
      <w:bookmarkEnd w:id="1"/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Nei Punti Luce di Save the Children, gli interventi educativi puntano ad accrescere la consapevolezza finanziaria e a generare empowerment e percorsi di auto-imprenditorialità, per contrastare l’esclusione dei gruppi più vulnerabili. I laboratori hanno la durata di 2 ore e sono destinati a giovani dai 13 ai 16 anni e ai genitori (in particolare alle mamme). </w:t>
      </w:r>
    </w:p>
    <w:p w:rsidR="00000000" w:rsidDel="00000000" w:rsidP="00000000" w:rsidRDefault="00000000" w:rsidRPr="00000000" w14:paraId="0000000D">
      <w:pPr>
        <w:spacing w:after="0" w:line="259" w:lineRule="auto"/>
        <w:jc w:val="both"/>
        <w:rPr>
          <w:rFonts w:ascii="Visa Dialect Regular" w:cs="Visa Dialect Regular" w:eastAsia="Visa Dialect Regular" w:hAnsi="Visa Dialect Regular"/>
          <w:sz w:val="22"/>
          <w:szCs w:val="22"/>
        </w:rPr>
      </w:pP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Nelle 40 scuole oggetto dell’iniziativa viene coinvolta una classe per scuola, ma l’obiettivo è rendere l’esperienza </w:t>
      </w:r>
      <w:r w:rsidDel="00000000" w:rsidR="00000000" w:rsidRPr="00000000">
        <w:rPr>
          <w:rFonts w:ascii="Visa Dialect Regular" w:cs="Visa Dialect Regular" w:eastAsia="Visa Dialect Regular" w:hAnsi="Visa Dialect Regular"/>
          <w:b w:val="1"/>
          <w:sz w:val="22"/>
          <w:szCs w:val="22"/>
          <w:rtl w:val="0"/>
        </w:rPr>
        <w:t xml:space="preserve">scalabile</w:t>
      </w: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. Per questo motivo, le scuole che aderiscono al programma ricevono in omaggio una “</w:t>
      </w:r>
      <w:r w:rsidDel="00000000" w:rsidR="00000000" w:rsidRPr="00000000">
        <w:rPr>
          <w:rFonts w:ascii="Visa Dialect Regular" w:cs="Visa Dialect Regular" w:eastAsia="Visa Dialect Regular" w:hAnsi="Visa Dialect Regular"/>
          <w:b w:val="1"/>
          <w:sz w:val="22"/>
          <w:szCs w:val="22"/>
          <w:rtl w:val="0"/>
        </w:rPr>
        <w:t xml:space="preserve">Coding box</w:t>
      </w: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” con strumenti e materiali didattici utili a sperimentare la tecnologia in autonomia. E per rendere replicabile il laboratorio in tutte le classi dell'istituto, il progetto prevede anche una </w:t>
      </w:r>
      <w:r w:rsidDel="00000000" w:rsidR="00000000" w:rsidRPr="00000000">
        <w:rPr>
          <w:rFonts w:ascii="Visa Dialect Regular" w:cs="Visa Dialect Regular" w:eastAsia="Visa Dialect Regular" w:hAnsi="Visa Dialect Regular"/>
          <w:b w:val="1"/>
          <w:sz w:val="22"/>
          <w:szCs w:val="22"/>
          <w:rtl w:val="0"/>
        </w:rPr>
        <w:t xml:space="preserve">formazione su misura per i docenti</w:t>
      </w:r>
      <w:r w:rsidDel="00000000" w:rsidR="00000000" w:rsidRPr="00000000">
        <w:rPr>
          <w:rFonts w:ascii="Visa Dialect Regular" w:cs="Visa Dialect Regular" w:eastAsia="Visa Dialect Regular" w:hAnsi="Visa Dialect Regular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Fondazione Mondo Digitale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Siamo un’organizzazione non profit, uno dei primi esempi di successo di collaborazione tra pubblico e  privato con una forte missione di servizio. Nati nel 2001 come Consorzio Gioventù Digitale, lavoriamo  per una società democratica della conoscenza coniugando innovazione, istruzione, inclusione e valori  fondamentali, in modo che i benefici siano a vantaggio di tutte le persone senza discriminazione.  Operiamo a livello locale, nazionale e internazionale, con  partnership in oltre 40 paesi di tutto il mondo. Ovunque collaboriamo con scuole, imprese,  organizzazioni non profit, centri di ricerca e pubbliche amministrazioni, rendendo le persone  protagoniste di ogni iniziativa.</w:t>
      </w:r>
    </w:p>
    <w:p w:rsidR="00000000" w:rsidDel="00000000" w:rsidP="00000000" w:rsidRDefault="00000000" w:rsidRPr="00000000" w14:paraId="00000010">
      <w:pPr>
        <w:jc w:val="both"/>
        <w:rPr>
          <w:rFonts w:ascii="Visa Dialect Regular" w:cs="Visa Dialect Regular" w:eastAsia="Visa Dialect Regular" w:hAnsi="Visa Dialect Regular"/>
          <w:b w:val="1"/>
          <w:sz w:val="20"/>
          <w:szCs w:val="20"/>
        </w:rPr>
      </w:pPr>
      <w:r w:rsidDel="00000000" w:rsidR="00000000" w:rsidRPr="00000000">
        <w:rPr>
          <w:rFonts w:ascii="Visa Dialect Regular" w:cs="Visa Dialect Regular" w:eastAsia="Visa Dialect Regular" w:hAnsi="Visa Dialect Regular"/>
          <w:b w:val="1"/>
          <w:sz w:val="20"/>
          <w:szCs w:val="20"/>
          <w:rtl w:val="0"/>
        </w:rPr>
        <w:t xml:space="preserve">Visa </w:t>
      </w:r>
    </w:p>
    <w:p w:rsidR="00000000" w:rsidDel="00000000" w:rsidP="00000000" w:rsidRDefault="00000000" w:rsidRPr="00000000" w14:paraId="00000011">
      <w:pPr>
        <w:jc w:val="both"/>
        <w:rPr>
          <w:rFonts w:ascii="Visa Dialect Regular" w:cs="Visa Dialect Regular" w:eastAsia="Visa Dialect Regular" w:hAnsi="Visa Dialect Regular"/>
          <w:sz w:val="20"/>
          <w:szCs w:val="20"/>
        </w:rPr>
      </w:pPr>
      <w:r w:rsidDel="00000000" w:rsidR="00000000" w:rsidRPr="00000000">
        <w:rPr>
          <w:rFonts w:ascii="Visa Dialect Regular" w:cs="Visa Dialect Regular" w:eastAsia="Visa Dialect Regular" w:hAnsi="Visa Dialect Regular"/>
          <w:sz w:val="20"/>
          <w:szCs w:val="20"/>
          <w:rtl w:val="0"/>
        </w:rPr>
        <w:t xml:space="preserve">Visa (NYSE: V), leader mondiale nei pagamenti digitali, facilita più di 215 miliardi di transazioni tra consumatori, esercenti, istituzioni finanziarie e governi in più di 200 Paesi e territori ogni anno.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10">
        <w:r w:rsidDel="00000000" w:rsidR="00000000" w:rsidRPr="00000000">
          <w:rPr>
            <w:rFonts w:ascii="Visa Dialect Regular" w:cs="Visa Dialect Regular" w:eastAsia="Visa Dialect Regular" w:hAnsi="Visa Dialect Regular"/>
            <w:color w:val="1434cb"/>
            <w:sz w:val="20"/>
            <w:szCs w:val="20"/>
            <w:u w:val="single"/>
            <w:rtl w:val="0"/>
          </w:rPr>
          <w:t xml:space="preserve">https://www.visaitalia.com/</w:t>
        </w:r>
      </w:hyperlink>
      <w:r w:rsidDel="00000000" w:rsidR="00000000" w:rsidRPr="00000000">
        <w:rPr>
          <w:rFonts w:ascii="Visa Dialect Regular" w:cs="Visa Dialect Regular" w:eastAsia="Visa Dialect Regular" w:hAnsi="Visa Dialect Regular"/>
          <w:sz w:val="20"/>
          <w:szCs w:val="20"/>
          <w:rtl w:val="0"/>
        </w:rPr>
        <w:t xml:space="preserve">, oltre che il </w:t>
      </w:r>
      <w:hyperlink r:id="rId11">
        <w:r w:rsidDel="00000000" w:rsidR="00000000" w:rsidRPr="00000000">
          <w:rPr>
            <w:rFonts w:ascii="Visa Dialect Regular" w:cs="Visa Dialect Regular" w:eastAsia="Visa Dialect Regular" w:hAnsi="Visa Dialect Regular"/>
            <w:color w:val="1434cb"/>
            <w:sz w:val="20"/>
            <w:szCs w:val="20"/>
            <w:u w:val="single"/>
            <w:rtl w:val="0"/>
          </w:rPr>
          <w:t xml:space="preserve">blog Visa Italia</w:t>
        </w:r>
      </w:hyperlink>
      <w:r w:rsidDel="00000000" w:rsidR="00000000" w:rsidRPr="00000000">
        <w:rPr>
          <w:rFonts w:ascii="Visa Dialect Regular" w:cs="Visa Dialect Regular" w:eastAsia="Visa Dialect Regular" w:hAnsi="Visa Dialect Regular"/>
          <w:sz w:val="20"/>
          <w:szCs w:val="20"/>
          <w:rtl w:val="0"/>
        </w:rPr>
        <w:t xml:space="preserve">, e seguici su Twitter </w:t>
      </w:r>
      <w:hyperlink r:id="rId12">
        <w:r w:rsidDel="00000000" w:rsidR="00000000" w:rsidRPr="00000000">
          <w:rPr>
            <w:rFonts w:ascii="Visa Dialect Regular" w:cs="Visa Dialect Regular" w:eastAsia="Visa Dialect Regular" w:hAnsi="Visa Dialect Regular"/>
            <w:color w:val="1434cb"/>
            <w:sz w:val="20"/>
            <w:szCs w:val="20"/>
            <w:u w:val="single"/>
            <w:rtl w:val="0"/>
          </w:rPr>
          <w:t xml:space="preserve">@Visa_IT</w:t>
        </w:r>
      </w:hyperlink>
      <w:r w:rsidDel="00000000" w:rsidR="00000000" w:rsidRPr="00000000">
        <w:rPr>
          <w:rFonts w:ascii="Visa Dialect Regular" w:cs="Visa Dialect Regular" w:eastAsia="Visa Dialect Regular" w:hAnsi="Visa Dialect Regular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rPr>
          <w:rFonts w:ascii="Visa Dialect Regular" w:cs="Visa Dialect Regular" w:eastAsia="Visa Dialect Regular" w:hAnsi="Visa Dialect Regula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isa Dialect Regular" w:cs="Visa Dialect Regular" w:eastAsia="Visa Dialect Regular" w:hAnsi="Visa Dialect Regula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isa Dialect Regular" w:cs="Visa Dialect Regular" w:eastAsia="Visa Dialect Regular" w:hAnsi="Visa Dialect Regular"/>
          <w:b w:val="1"/>
          <w:sz w:val="20"/>
          <w:szCs w:val="20"/>
        </w:rPr>
      </w:pPr>
      <w:r w:rsidDel="00000000" w:rsidR="00000000" w:rsidRPr="00000000">
        <w:rPr>
          <w:rFonts w:ascii="Visa Dialect Regular" w:cs="Visa Dialect Regular" w:eastAsia="Visa Dialect Regular" w:hAnsi="Visa Dialect Regular"/>
          <w:b w:val="1"/>
          <w:sz w:val="20"/>
          <w:szCs w:val="20"/>
          <w:rtl w:val="0"/>
        </w:rPr>
        <w:t xml:space="preserve">Ufficio stampa Fondazione Mondo Digitale</w:t>
      </w:r>
    </w:p>
    <w:p w:rsidR="00000000" w:rsidDel="00000000" w:rsidP="00000000" w:rsidRDefault="00000000" w:rsidRPr="00000000" w14:paraId="00000015">
      <w:pPr>
        <w:rPr>
          <w:rFonts w:ascii="Visa Dialect Regular" w:cs="Visa Dialect Regular" w:eastAsia="Visa Dialect Regular" w:hAnsi="Visa Dialect Regular"/>
          <w:sz w:val="20"/>
          <w:szCs w:val="20"/>
        </w:rPr>
      </w:pPr>
      <w:r w:rsidDel="00000000" w:rsidR="00000000" w:rsidRPr="00000000">
        <w:rPr>
          <w:rFonts w:ascii="Visa Dialect Regular" w:cs="Visa Dialect Regular" w:eastAsia="Visa Dialect Regular" w:hAnsi="Visa Dialect Regular"/>
          <w:sz w:val="20"/>
          <w:szCs w:val="20"/>
          <w:rtl w:val="0"/>
        </w:rPr>
        <w:t xml:space="preserve">Fondazione Mondo Digitale, tel. 06 42014109, www.mondodigitale.org</w:t>
      </w:r>
    </w:p>
    <w:p w:rsidR="00000000" w:rsidDel="00000000" w:rsidP="00000000" w:rsidRDefault="00000000" w:rsidRPr="00000000" w14:paraId="00000016">
      <w:pPr>
        <w:rPr>
          <w:rFonts w:ascii="Visa Dialect Regular" w:cs="Visa Dialect Regular" w:eastAsia="Visa Dialect Regular" w:hAnsi="Visa Dialect Regular"/>
          <w:sz w:val="20"/>
          <w:szCs w:val="20"/>
        </w:rPr>
      </w:pPr>
      <w:r w:rsidDel="00000000" w:rsidR="00000000" w:rsidRPr="00000000">
        <w:rPr>
          <w:rFonts w:ascii="Visa Dialect Regular" w:cs="Visa Dialect Regular" w:eastAsia="Visa Dialect Regular" w:hAnsi="Visa Dialect Regular"/>
          <w:sz w:val="20"/>
          <w:szCs w:val="20"/>
          <w:rtl w:val="0"/>
        </w:rPr>
        <w:t xml:space="preserve">Elisa Amorelli, cell. 338 3043021, e.amorelli@mondodigitale.org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Fonts w:ascii="Visa Dialect Regular" w:cs="Visa Dialect Regular" w:eastAsia="Visa Dialect Regular" w:hAnsi="Visa Dialect Regular"/>
          <w:sz w:val="20"/>
          <w:szCs w:val="20"/>
          <w:rtl w:val="0"/>
        </w:rPr>
        <w:t xml:space="preserve">Alberta Testa, cell. 389 5665508, </w:t>
      </w:r>
      <w:hyperlink r:id="rId13">
        <w:r w:rsidDel="00000000" w:rsidR="00000000" w:rsidRPr="00000000">
          <w:rPr>
            <w:rFonts w:ascii="Visa Dialect Regular" w:cs="Visa Dialect Regular" w:eastAsia="Visa Dialect Regular" w:hAnsi="Visa Dialect Regular"/>
            <w:sz w:val="20"/>
            <w:szCs w:val="20"/>
            <w:rtl w:val="0"/>
          </w:rPr>
          <w:t xml:space="preserve">a.testa@mondodigitale.org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Ufficio stampa Visa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Luca Gentili, Head of Corporate Communications Visa Sud Europe gentilil@visa.com 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Alessandro Zambetti, DAG Communication </w:t>
        <w:tab/>
        <w:t xml:space="preserve">      azambetti@dagcom.com</w:t>
        <w:tab/>
        <w:t xml:space="preserve">     +39 338 9241387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Matteo Rasset, DAG Communication</w:t>
        <w:tab/>
        <w:t xml:space="preserve">       mrasset@dagcom.com</w:t>
        <w:tab/>
        <w:t xml:space="preserve">     +39 333 8032644</w:t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Barbara D’Incecco, DAG Communication    </w:t>
        <w:tab/>
        <w:t xml:space="preserve">       bdincecco@dagcom.com                 +39 02 89054168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isa Dialect Regular" w:cs="Visa Dialect Regular" w:eastAsia="Visa Dialect Regular" w:hAnsi="Visa Dialect Regular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5840" w:w="12240" w:orient="portrait"/>
      <w:pgMar w:bottom="1152" w:top="2736" w:left="216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isa Dialect Semibold"/>
  <w:font w:name="Visa Dialect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00" w:lineRule="auto"/>
      <w:ind w:left="0" w:right="0" w:firstLine="0"/>
      <w:jc w:val="right"/>
      <w:rPr>
        <w:rFonts w:ascii="Visa Dialect Regular" w:cs="Visa Dialect Regular" w:eastAsia="Visa Dialect Regular" w:hAnsi="Visa Dialect Regular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isa Dialect Regular" w:cs="Visa Dialect Regular" w:eastAsia="Visa Dialect Regular" w:hAnsi="Visa Dialect Regular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both"/>
      <w:rPr>
        <w:rFonts w:ascii="Visa Dialect Semibold" w:cs="Visa Dialect Semibold" w:eastAsia="Visa Dialect Semibold" w:hAnsi="Visa Dialect Semibold"/>
        <w:b w:val="1"/>
        <w:color w:val="0f0e0e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00" w:lineRule="auto"/>
      <w:ind w:left="0" w:right="360" w:firstLine="0"/>
      <w:jc w:val="left"/>
      <w:rPr>
        <w:rFonts w:ascii="Visa Dialect Regular" w:cs="Visa Dialect Regular" w:eastAsia="Visa Dialect Regular" w:hAnsi="Visa Dialect Regular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00" w:lineRule="auto"/>
      <w:ind w:left="0" w:right="0" w:firstLine="0"/>
      <w:jc w:val="left"/>
      <w:rPr>
        <w:rFonts w:ascii="Visa Dialect Regular" w:cs="Visa Dialect Regular" w:eastAsia="Visa Dialect Regular" w:hAnsi="Visa Dialect Regular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isa Dialect Regular" w:cs="Visa Dialect Regular" w:eastAsia="Visa Dialect Regular" w:hAnsi="Visa Dialect Regular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Visa Dialect Regular" w:cs="Visa Dialect Regular" w:eastAsia="Visa Dialect Regular" w:hAnsi="Visa Dialect Regular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4895850</wp:posOffset>
          </wp:positionH>
          <wp:positionV relativeFrom="paragraph">
            <wp:posOffset>409575</wp:posOffset>
          </wp:positionV>
          <wp:extent cx="1043940" cy="337820"/>
          <wp:effectExtent b="0" l="0" r="0" t="0"/>
          <wp:wrapSquare wrapText="bothSides" distB="0" distT="0" distL="114300" distR="114300"/>
          <wp:docPr descr="Logo&#10;&#10;Description automatically generated" id="14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3940" cy="3378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-38098</wp:posOffset>
          </wp:positionV>
          <wp:extent cx="981710" cy="981710"/>
          <wp:effectExtent b="0" l="0" r="0" t="0"/>
          <wp:wrapSquare wrapText="bothSides" distB="0" distT="0" distL="114300" distR="11430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710" cy="9817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4895850</wp:posOffset>
          </wp:positionH>
          <wp:positionV relativeFrom="paragraph">
            <wp:posOffset>34290</wp:posOffset>
          </wp:positionV>
          <wp:extent cx="1044220" cy="338328"/>
          <wp:effectExtent b="0" l="0" r="0" t="0"/>
          <wp:wrapNone/>
          <wp:docPr descr="Logo&#10;&#10;Description automatically generated" id="13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4220" cy="3383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-323848</wp:posOffset>
          </wp:positionV>
          <wp:extent cx="981710" cy="981710"/>
          <wp:effectExtent b="0" l="0" r="0" t="0"/>
          <wp:wrapSquare wrapText="bothSides" distB="0" distT="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710" cy="9817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isa Dialect Regular" w:cs="Visa Dialect Regular" w:eastAsia="Visa Dialect Regular" w:hAnsi="Visa Dialect Regular"/>
        <w:sz w:val="18"/>
        <w:szCs w:val="18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60" w:lineRule="auto"/>
    </w:pPr>
    <w:rPr>
      <w:rFonts w:ascii="Visa Dialect Semibold" w:cs="Visa Dialect Semibold" w:eastAsia="Visa Dialect Semibold" w:hAnsi="Visa Dialect Semibold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60" w:lineRule="auto"/>
    </w:pPr>
    <w:rPr>
      <w:rFonts w:ascii="Visa Dialect Regular" w:cs="Visa Dialect Regular" w:eastAsia="Visa Dialect Regular" w:hAnsi="Visa Dialect Regular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40" w:lineRule="auto"/>
    </w:pPr>
    <w:rPr>
      <w:rFonts w:ascii="Visa Dialect Semibold" w:cs="Visa Dialect Semibold" w:eastAsia="Visa Dialect Semibold" w:hAnsi="Visa Dialect Semibold"/>
    </w:rPr>
  </w:style>
  <w:style w:type="paragraph" w:styleId="Heading4">
    <w:name w:val="heading 4"/>
    <w:basedOn w:val="Normal"/>
    <w:next w:val="Normal"/>
    <w:pPr>
      <w:spacing w:after="80" w:before="40" w:lineRule="auto"/>
    </w:pPr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</w:pPr>
    <w:rPr>
      <w:rFonts w:ascii="Visa Dialect Regular" w:cs="Visa Dialect Regular" w:eastAsia="Visa Dialect Regular" w:hAnsi="Visa Dialect Regular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Visa Dialect Regular" w:cs="Visa Dialect Regular" w:eastAsia="Visa Dialect Regular" w:hAnsi="Visa Dialect Regular"/>
      <w:color w:val="1434cb"/>
      <w:sz w:val="16"/>
      <w:szCs w:val="16"/>
    </w:rPr>
  </w:style>
  <w:style w:type="paragraph" w:styleId="Title">
    <w:name w:val="Title"/>
    <w:basedOn w:val="Normal"/>
    <w:next w:val="Normal"/>
    <w:pPr>
      <w:spacing w:before="80" w:line="880" w:lineRule="auto"/>
    </w:pPr>
    <w:rPr>
      <w:color w:val="0e2fd3"/>
      <w:sz w:val="90"/>
      <w:szCs w:val="9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60" w:lineRule="auto"/>
    </w:pPr>
    <w:rPr>
      <w:rFonts w:ascii="Visa Dialect Semibold" w:cs="Visa Dialect Semibold" w:eastAsia="Visa Dialect Semibold" w:hAnsi="Visa Dialect Semibold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60" w:lineRule="auto"/>
    </w:pPr>
    <w:rPr>
      <w:rFonts w:ascii="Visa Dialect Regular" w:cs="Visa Dialect Regular" w:eastAsia="Visa Dialect Regular" w:hAnsi="Visa Dialect Regular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40" w:lineRule="auto"/>
    </w:pPr>
    <w:rPr>
      <w:rFonts w:ascii="Visa Dialect Semibold" w:cs="Visa Dialect Semibold" w:eastAsia="Visa Dialect Semibold" w:hAnsi="Visa Dialect Semibold"/>
    </w:rPr>
  </w:style>
  <w:style w:type="paragraph" w:styleId="Heading4">
    <w:name w:val="heading 4"/>
    <w:basedOn w:val="Normal"/>
    <w:next w:val="Normal"/>
    <w:pPr>
      <w:spacing w:after="80" w:before="40" w:lineRule="auto"/>
    </w:pPr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</w:pPr>
    <w:rPr>
      <w:rFonts w:ascii="Visa Dialect Regular" w:cs="Visa Dialect Regular" w:eastAsia="Visa Dialect Regular" w:hAnsi="Visa Dialect Regular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Visa Dialect Regular" w:cs="Visa Dialect Regular" w:eastAsia="Visa Dialect Regular" w:hAnsi="Visa Dialect Regular"/>
      <w:color w:val="1434cb"/>
      <w:sz w:val="16"/>
      <w:szCs w:val="16"/>
    </w:rPr>
  </w:style>
  <w:style w:type="paragraph" w:styleId="Title">
    <w:name w:val="Title"/>
    <w:basedOn w:val="Normal"/>
    <w:next w:val="Normal"/>
    <w:pPr>
      <w:spacing w:before="80" w:line="880" w:lineRule="auto"/>
    </w:pPr>
    <w:rPr>
      <w:color w:val="0e2fd3"/>
      <w:sz w:val="90"/>
      <w:szCs w:val="90"/>
    </w:rPr>
  </w:style>
  <w:style w:type="paragraph" w:styleId="Normale" w:default="1">
    <w:name w:val="Normal"/>
    <w:qFormat w:val="1"/>
    <w:rsid w:val="00224E6E"/>
    <w:pPr>
      <w:contextualSpacing w:val="1"/>
    </w:pPr>
    <w:rPr>
      <w:rFonts w:ascii="Visa Dialect Regular" w:cs="Aparajita" w:hAnsi="Visa Dialect Regular" w:eastAsiaTheme="minorEastAsia"/>
      <w:sz w:val="18"/>
    </w:rPr>
  </w:style>
  <w:style w:type="paragraph" w:styleId="Titolo1">
    <w:name w:val="heading 1"/>
    <w:aliases w:val="Visa Head One"/>
    <w:basedOn w:val="Normale"/>
    <w:next w:val="Normale"/>
    <w:link w:val="Titolo1Carattere"/>
    <w:uiPriority w:val="9"/>
    <w:qFormat w:val="1"/>
    <w:rsid w:val="0083715E"/>
    <w:pPr>
      <w:keepNext w:val="1"/>
      <w:keepLines w:val="1"/>
      <w:spacing w:after="60" w:before="60"/>
      <w:outlineLvl w:val="0"/>
    </w:pPr>
    <w:rPr>
      <w:rFonts w:asciiTheme="majorHAnsi" w:cstheme="majorBidi" w:eastAsiaTheme="majorEastAsia" w:hAnsiTheme="majorHAnsi"/>
      <w:color w:val="000000" w:themeColor="text1"/>
      <w:sz w:val="24"/>
      <w:szCs w:val="32"/>
    </w:rPr>
  </w:style>
  <w:style w:type="paragraph" w:styleId="Titolo2">
    <w:name w:val="heading 2"/>
    <w:aliases w:val="Visa Head Two"/>
    <w:basedOn w:val="Titolo3"/>
    <w:next w:val="Normale"/>
    <w:link w:val="Titolo2Carattere"/>
    <w:uiPriority w:val="9"/>
    <w:unhideWhenUsed w:val="1"/>
    <w:qFormat w:val="1"/>
    <w:rsid w:val="0083715E"/>
    <w:pPr>
      <w:spacing w:after="60" w:before="60"/>
      <w:outlineLvl w:val="1"/>
    </w:pPr>
    <w:rPr>
      <w:rFonts w:asciiTheme="minorHAnsi" w:hAnsiTheme="minorHAnsi"/>
      <w:sz w:val="24"/>
    </w:rPr>
  </w:style>
  <w:style w:type="paragraph" w:styleId="Titolo3">
    <w:name w:val="heading 3"/>
    <w:aliases w:val="Visa Head Three"/>
    <w:basedOn w:val="Normale"/>
    <w:next w:val="Normale"/>
    <w:link w:val="Titolo3Carattere"/>
    <w:uiPriority w:val="9"/>
    <w:unhideWhenUsed w:val="1"/>
    <w:rsid w:val="004B0B8A"/>
    <w:pPr>
      <w:keepNext w:val="1"/>
      <w:keepLines w:val="1"/>
      <w:spacing w:after="40" w:before="40"/>
      <w:outlineLvl w:val="2"/>
    </w:pPr>
    <w:rPr>
      <w:rFonts w:asciiTheme="majorHAnsi" w:cstheme="majorBidi" w:eastAsiaTheme="majorEastAsia" w:hAnsiTheme="majorHAnsi"/>
    </w:rPr>
  </w:style>
  <w:style w:type="paragraph" w:styleId="Titolo4">
    <w:name w:val="heading 4"/>
    <w:aliases w:val="Visa Head Four"/>
    <w:basedOn w:val="Normale"/>
    <w:next w:val="Normale"/>
    <w:link w:val="Titolo4Carattere"/>
    <w:uiPriority w:val="9"/>
    <w:unhideWhenUsed w:val="1"/>
    <w:qFormat w:val="1"/>
    <w:rsid w:val="004E4978"/>
    <w:pPr>
      <w:spacing w:after="80" w:before="40"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 w:val="1"/>
    <w:rsid w:val="00AB2A46"/>
    <w:pPr>
      <w:keepNext w:val="1"/>
      <w:keepLines w:val="1"/>
      <w:spacing w:after="120" w:before="40"/>
      <w:outlineLvl w:val="4"/>
    </w:pPr>
    <w:rPr>
      <w:rFonts w:asciiTheme="minorHAnsi" w:cstheme="majorBidi" w:eastAsiaTheme="majorEastAsia" w:hAnsiTheme="minorHAnsi"/>
      <w:color w:val="000000" w:themeColor="text1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rsid w:val="0057701E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color w:val="1434cb" w:themeColor="accent1"/>
      <w:sz w:val="16"/>
    </w:rPr>
  </w:style>
  <w:style w:type="paragraph" w:styleId="Titolo7">
    <w:name w:val="heading 7"/>
    <w:basedOn w:val="Normale"/>
    <w:next w:val="Normale"/>
    <w:link w:val="Titolo7Carattere"/>
    <w:uiPriority w:val="9"/>
    <w:unhideWhenUsed w:val="1"/>
    <w:rsid w:val="0057701E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i w:val="1"/>
      <w:iCs w:val="1"/>
      <w:color w:val="000000" w:themeColor="text1"/>
      <w:sz w:val="1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rsid w:val="0057701E"/>
    <w:pPr>
      <w:contextualSpacing w:val="0"/>
      <w:outlineLvl w:val="7"/>
    </w:pPr>
    <w:rPr>
      <w:color w:val="96918d" w:themeColor="background2"/>
      <w:sz w:val="16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rsid w:val="0057701E"/>
    <w:pPr>
      <w:keepNext w:val="1"/>
      <w:keepLines w:val="1"/>
      <w:spacing w:before="40"/>
      <w:outlineLvl w:val="8"/>
    </w:pPr>
    <w:rPr>
      <w:rFonts w:asciiTheme="minorHAnsi" w:cstheme="majorBidi" w:eastAsiaTheme="majorEastAsia" w:hAnsiTheme="minorHAnsi"/>
      <w:i w:val="1"/>
      <w:iCs w:val="1"/>
      <w:color w:val="96918d" w:themeColor="background2"/>
      <w:sz w:val="16"/>
      <w:szCs w:val="21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aliases w:val="Visa Head One Carattere"/>
    <w:basedOn w:val="Carpredefinitoparagrafo"/>
    <w:link w:val="Titolo1"/>
    <w:uiPriority w:val="9"/>
    <w:rsid w:val="0083715E"/>
    <w:rPr>
      <w:rFonts w:asciiTheme="majorHAnsi" w:cstheme="majorBidi" w:eastAsiaTheme="majorEastAsia" w:hAnsiTheme="majorHAnsi"/>
      <w:color w:val="000000" w:themeColor="text1"/>
      <w:szCs w:val="32"/>
    </w:rPr>
  </w:style>
  <w:style w:type="paragraph" w:styleId="Intestazione">
    <w:name w:val="header"/>
    <w:basedOn w:val="Normale"/>
    <w:link w:val="IntestazioneCarattere"/>
    <w:uiPriority w:val="99"/>
    <w:unhideWhenUsed w:val="1"/>
    <w:rsid w:val="00D26D88"/>
    <w:pPr>
      <w:tabs>
        <w:tab w:val="center" w:pos="4680"/>
        <w:tab w:val="right" w:pos="9360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26D88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 w:val="1"/>
    <w:qFormat w:val="1"/>
    <w:rsid w:val="0028691E"/>
    <w:pPr>
      <w:tabs>
        <w:tab w:val="center" w:pos="4680"/>
        <w:tab w:val="right" w:pos="9360"/>
      </w:tabs>
      <w:spacing w:line="200" w:lineRule="exact"/>
    </w:pPr>
    <w:rPr>
      <w:rFonts w:cs="Times New Roman (Body CS)" w:eastAsia="Noto Sans SC"/>
      <w:color w:val="000000"/>
      <w:sz w:val="16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8691E"/>
    <w:rPr>
      <w:rFonts w:ascii="Visa Dialect Regular" w:cs="Times New Roman (Body CS)" w:eastAsia="Noto Sans SC" w:hAnsi="Visa Dialect Regular"/>
      <w:color w:val="000000"/>
      <w:sz w:val="16"/>
    </w:rPr>
  </w:style>
  <w:style w:type="paragraph" w:styleId="Revisione">
    <w:name w:val="Revision"/>
    <w:hidden w:val="1"/>
    <w:uiPriority w:val="99"/>
    <w:semiHidden w:val="1"/>
    <w:rsid w:val="00741CC2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 w:val="1"/>
    <w:rsid w:val="00C266E9"/>
    <w:rPr>
      <w:color w:val="1434cb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C266E9"/>
    <w:rPr>
      <w:color w:val="605e5c"/>
      <w:shd w:color="auto" w:fill="e1dfdd" w:val="clear"/>
    </w:rPr>
  </w:style>
  <w:style w:type="paragraph" w:styleId="Sottotitolo">
    <w:name w:val="Subtitle"/>
    <w:basedOn w:val="Titolo1"/>
    <w:next w:val="Normale"/>
    <w:link w:val="SottotitoloCarattere"/>
    <w:uiPriority w:val="11"/>
    <w:qFormat w:val="1"/>
    <w:rsid w:val="00C86772"/>
    <w:rPr>
      <w:szCs w:val="24"/>
    </w:rPr>
  </w:style>
  <w:style w:type="paragraph" w:styleId="SubtitleofDocument" w:customStyle="1">
    <w:name w:val="Subtitle of Document"/>
    <w:basedOn w:val="Normale"/>
    <w:qFormat w:val="1"/>
    <w:rsid w:val="009C73D8"/>
    <w:pPr>
      <w:keepNext w:val="1"/>
      <w:keepLines w:val="1"/>
      <w:spacing w:after="60" w:before="60"/>
      <w:outlineLvl w:val="0"/>
    </w:pPr>
    <w:rPr>
      <w:rFonts w:ascii="Visa Dialect Semibold" w:cs="Times New Roman (Headings CS)" w:eastAsia="Noto Sans Yi" w:hAnsi="Visa Dialect Semibold"/>
      <w:noProof w:val="1"/>
      <w:color w:val="0e2fd3"/>
      <w:sz w:val="24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BD2976"/>
    <w:pPr>
      <w:spacing w:before="80" w:line="880" w:lineRule="exact"/>
    </w:pPr>
    <w:rPr>
      <w:rFonts w:cs="Times New Roman (Headings CS)" w:eastAsia="Noto Serif SC"/>
      <w:color w:val="0e2fd3"/>
      <w:spacing w:val="-10"/>
      <w:kern w:val="28"/>
      <w:sz w:val="90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BD2976"/>
    <w:rPr>
      <w:rFonts w:ascii="Visa Dialect Regular" w:cs="Times New Roman (Headings CS)" w:eastAsia="Noto Serif SC" w:hAnsi="Visa Dialect Regular"/>
      <w:color w:val="0e2fd3"/>
      <w:spacing w:val="-10"/>
      <w:kern w:val="28"/>
      <w:sz w:val="90"/>
      <w:szCs w:val="56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C86772"/>
    <w:rPr>
      <w:rFonts w:asciiTheme="majorHAnsi" w:cstheme="majorBidi" w:eastAsiaTheme="majorEastAsia" w:hAnsiTheme="majorHAnsi"/>
      <w:color w:val="1434cb" w:themeColor="accent1"/>
    </w:rPr>
  </w:style>
  <w:style w:type="paragraph" w:styleId="Titolosommario">
    <w:name w:val="TOC Heading"/>
    <w:basedOn w:val="Titolo1"/>
    <w:next w:val="Normale"/>
    <w:uiPriority w:val="39"/>
    <w:unhideWhenUsed w:val="1"/>
    <w:qFormat w:val="1"/>
    <w:rsid w:val="007C3BAE"/>
    <w:pPr>
      <w:pBdr>
        <w:top w:color="1434cb" w:space="5" w:sz="4" w:themeColor="accent1" w:val="single"/>
      </w:pBdr>
      <w:spacing w:after="360" w:before="120"/>
      <w:outlineLvl w:val="9"/>
    </w:pPr>
    <w:rPr>
      <w:color w:val="1434cb" w:themeColor="accent1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F649E5"/>
    <w:pPr>
      <w:spacing w:after="100" w:line="360" w:lineRule="auto"/>
    </w:pPr>
    <w:rPr>
      <w:bCs w:val="1"/>
    </w:rPr>
  </w:style>
  <w:style w:type="paragraph" w:styleId="Sommario3">
    <w:name w:val="toc 3"/>
    <w:basedOn w:val="Normale"/>
    <w:next w:val="Normale"/>
    <w:autoRedefine w:val="1"/>
    <w:uiPriority w:val="39"/>
    <w:unhideWhenUsed w:val="1"/>
    <w:rsid w:val="00F649E5"/>
    <w:pPr>
      <w:spacing w:after="100" w:line="360" w:lineRule="auto"/>
      <w:ind w:left="1440"/>
    </w:pPr>
  </w:style>
  <w:style w:type="paragraph" w:styleId="Sommario2">
    <w:name w:val="toc 2"/>
    <w:basedOn w:val="Normale"/>
    <w:next w:val="Normale"/>
    <w:autoRedefine w:val="1"/>
    <w:uiPriority w:val="39"/>
    <w:unhideWhenUsed w:val="1"/>
    <w:rsid w:val="00F649E5"/>
    <w:pPr>
      <w:spacing w:after="100" w:line="360" w:lineRule="auto"/>
      <w:ind w:left="720"/>
    </w:pPr>
  </w:style>
  <w:style w:type="paragraph" w:styleId="ChapterTitle" w:customStyle="1">
    <w:name w:val="Chapter Title"/>
    <w:basedOn w:val="Titolo1"/>
    <w:next w:val="Normale"/>
    <w:qFormat w:val="1"/>
    <w:rsid w:val="0083715E"/>
    <w:pPr>
      <w:pBdr>
        <w:top w:color="1434cb" w:space="6" w:sz="4" w:themeColor="accent1" w:val="single"/>
      </w:pBdr>
    </w:pPr>
    <w:rPr>
      <w:rFonts w:asciiTheme="minorHAnsi" w:hAnsiTheme="minorHAnsi"/>
      <w:color w:val="1434cb" w:themeColor="accent1"/>
      <w:sz w:val="56"/>
      <w:szCs w:val="56"/>
    </w:rPr>
  </w:style>
  <w:style w:type="paragraph" w:styleId="Paragrafoelenco">
    <w:name w:val="List Paragraph"/>
    <w:basedOn w:val="Normale"/>
    <w:uiPriority w:val="34"/>
    <w:qFormat w:val="1"/>
    <w:rsid w:val="0041224E"/>
    <w:pPr>
      <w:numPr>
        <w:numId w:val="22"/>
      </w:numPr>
    </w:pPr>
  </w:style>
  <w:style w:type="character" w:styleId="Titolo2Carattere" w:customStyle="1">
    <w:name w:val="Titolo 2 Carattere"/>
    <w:aliases w:val="Visa Head Two Carattere"/>
    <w:basedOn w:val="Carpredefinitoparagrafo"/>
    <w:link w:val="Titolo2"/>
    <w:uiPriority w:val="9"/>
    <w:rsid w:val="0083715E"/>
    <w:rPr>
      <w:rFonts w:cstheme="majorBidi" w:eastAsiaTheme="majorEastAsia"/>
    </w:rPr>
  </w:style>
  <w:style w:type="character" w:styleId="Titolo3Carattere" w:customStyle="1">
    <w:name w:val="Titolo 3 Carattere"/>
    <w:aliases w:val="Visa Head Three Carattere"/>
    <w:basedOn w:val="Carpredefinitoparagrafo"/>
    <w:link w:val="Titolo3"/>
    <w:uiPriority w:val="9"/>
    <w:rsid w:val="004B0B8A"/>
    <w:rPr>
      <w:rFonts w:asciiTheme="majorHAnsi" w:cstheme="majorBidi" w:eastAsiaTheme="majorEastAsia" w:hAnsiTheme="majorHAnsi"/>
      <w:sz w:val="18"/>
    </w:rPr>
  </w:style>
  <w:style w:type="character" w:styleId="Titolo4Carattere" w:customStyle="1">
    <w:name w:val="Titolo 4 Carattere"/>
    <w:aliases w:val="Visa Head Four Carattere"/>
    <w:basedOn w:val="Carpredefinitoparagrafo"/>
    <w:link w:val="Titolo4"/>
    <w:uiPriority w:val="9"/>
    <w:rsid w:val="004E4978"/>
    <w:rPr>
      <w:rFonts w:ascii="Visa Dialect Regular" w:cs="Aparajita" w:hAnsi="Visa Dialect Regular" w:eastAsiaTheme="minorEastAsia"/>
      <w:sz w:val="18"/>
      <w:u w:val="single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642076"/>
    <w:rPr>
      <w:rFonts w:ascii="Visa Dialect Regular" w:cs="Aparajita" w:hAnsi="Visa Dialect Regular" w:eastAsiaTheme="minorEastAsia"/>
      <w:color w:val="96918d" w:themeColor="background2"/>
      <w:sz w:val="16"/>
    </w:rPr>
  </w:style>
  <w:style w:type="table" w:styleId="Grigliatabella">
    <w:name w:val="Table Grid"/>
    <w:basedOn w:val="Tabellanormale"/>
    <w:uiPriority w:val="39"/>
    <w:rsid w:val="00C05DE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7Carattere" w:customStyle="1">
    <w:name w:val="Titolo 7 Carattere"/>
    <w:basedOn w:val="Carpredefinitoparagrafo"/>
    <w:link w:val="Titolo7"/>
    <w:uiPriority w:val="9"/>
    <w:rsid w:val="0057701E"/>
    <w:rPr>
      <w:rFonts w:cstheme="majorBidi" w:eastAsiaTheme="majorEastAsia"/>
      <w:i w:val="1"/>
      <w:iCs w:val="1"/>
      <w:color w:val="000000" w:themeColor="text1"/>
      <w:sz w:val="16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57701E"/>
    <w:rPr>
      <w:rFonts w:cstheme="majorBidi" w:eastAsiaTheme="majorEastAsia"/>
      <w:color w:val="1434cb" w:themeColor="accent1"/>
      <w:sz w:val="16"/>
    </w:rPr>
  </w:style>
  <w:style w:type="character" w:styleId="Titolo5Carattere" w:customStyle="1">
    <w:name w:val="Titolo 5 Carattere"/>
    <w:basedOn w:val="Carpredefinitoparagrafo"/>
    <w:link w:val="Titolo5"/>
    <w:uiPriority w:val="9"/>
    <w:rsid w:val="00AB2A46"/>
    <w:rPr>
      <w:rFonts w:cstheme="majorBidi" w:eastAsiaTheme="majorEastAsia"/>
      <w:color w:val="000000" w:themeColor="text1"/>
      <w:sz w:val="1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642076"/>
    <w:rPr>
      <w:rFonts w:cstheme="majorBidi" w:eastAsiaTheme="majorEastAsia"/>
      <w:i w:val="1"/>
      <w:iCs w:val="1"/>
      <w:color w:val="96918d" w:themeColor="background2"/>
      <w:sz w:val="16"/>
      <w:szCs w:val="21"/>
    </w:rPr>
  </w:style>
  <w:style w:type="paragraph" w:styleId="Numeroelenco">
    <w:name w:val="List Number"/>
    <w:basedOn w:val="Normale"/>
    <w:uiPriority w:val="99"/>
    <w:unhideWhenUsed w:val="1"/>
    <w:rsid w:val="008438CC"/>
    <w:pPr>
      <w:numPr>
        <w:numId w:val="5"/>
      </w:numPr>
    </w:pPr>
  </w:style>
  <w:style w:type="paragraph" w:styleId="Numeroelenco2">
    <w:name w:val="List Number 2"/>
    <w:basedOn w:val="Normale"/>
    <w:uiPriority w:val="99"/>
    <w:unhideWhenUsed w:val="1"/>
    <w:rsid w:val="008438CC"/>
    <w:pPr>
      <w:numPr>
        <w:numId w:val="4"/>
      </w:numPr>
    </w:pPr>
  </w:style>
  <w:style w:type="paragraph" w:styleId="EmployeeTitleDepartment" w:customStyle="1">
    <w:name w:val="Employee Title/Department"/>
    <w:basedOn w:val="Normale"/>
    <w:qFormat w:val="1"/>
    <w:rsid w:val="000E32F7"/>
    <w:pPr>
      <w:spacing w:line="312" w:lineRule="auto"/>
    </w:pPr>
    <w:rPr>
      <w:rFonts w:asciiTheme="majorHAnsi" w:hAnsiTheme="majorHAnsi"/>
      <w:color w:val="1434cb" w:themeColor="accent1"/>
    </w:rPr>
  </w:style>
  <w:style w:type="paragraph" w:styleId="BasicParagraph" w:customStyle="1">
    <w:name w:val="[Basic Paragraph]"/>
    <w:basedOn w:val="Normale"/>
    <w:uiPriority w:val="99"/>
    <w:rsid w:val="000E32F7"/>
    <w:pPr>
      <w:autoSpaceDE w:val="0"/>
      <w:autoSpaceDN w:val="0"/>
      <w:adjustRightInd w:val="0"/>
      <w:contextualSpacing w:val="0"/>
      <w:textAlignment w:val="center"/>
    </w:pPr>
    <w:rPr>
      <w:rFonts w:cs="Minion Pro" w:asciiTheme="minorHAnsi" w:eastAsiaTheme="minorHAnsi" w:hAnsiTheme="minorHAnsi"/>
      <w:color w:val="000000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83715E"/>
  </w:style>
  <w:style w:type="paragraph" w:styleId="Testonotaapidipagina">
    <w:name w:val="footnote text"/>
    <w:basedOn w:val="Normale"/>
    <w:link w:val="TestonotaapidipaginaCarattere"/>
    <w:uiPriority w:val="99"/>
    <w:unhideWhenUsed w:val="1"/>
    <w:rsid w:val="00684B32"/>
    <w:pPr>
      <w:contextualSpacing w:val="0"/>
    </w:pPr>
    <w:rPr>
      <w:rFonts w:ascii="Calibri" w:cs="Arial" w:eastAsia="Calibri" w:hAnsi="Calibri"/>
      <w:sz w:val="20"/>
      <w:szCs w:val="20"/>
      <w:lang w:val="en-GB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684B32"/>
    <w:rPr>
      <w:rFonts w:ascii="Calibri" w:cs="Arial" w:eastAsia="Calibri" w:hAnsi="Calibri"/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684B32"/>
    <w:rPr>
      <w:vertAlign w:val="superscript"/>
    </w:rPr>
  </w:style>
  <w:style w:type="paragraph" w:styleId="20ContinuousText" w:customStyle="1">
    <w:name w:val="2.0 Continuous Text"/>
    <w:basedOn w:val="Normale"/>
    <w:autoRedefine w:val="1"/>
    <w:qFormat w:val="1"/>
    <w:rsid w:val="00684B32"/>
    <w:rPr>
      <w:rFonts w:ascii="Calibri" w:cs="Times New Roman" w:eastAsia="Times New Roman" w:hAnsi="Calibri"/>
      <w:sz w:val="24"/>
      <w:szCs w:val="20"/>
      <w:lang w:eastAsia="de-D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684B32"/>
    <w:rPr>
      <w:color w:val="fcc015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5B79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5B791A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5B791A"/>
    <w:rPr>
      <w:rFonts w:ascii="Visa Dialect Regular" w:cs="Aparajita" w:hAnsi="Visa Dialect Regular"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5B791A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5B791A"/>
    <w:rPr>
      <w:rFonts w:ascii="Visa Dialect Regular" w:cs="Aparajita" w:hAnsi="Visa Dialect Regular" w:eastAsiaTheme="minorEastAsia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60" w:before="60" w:lineRule="auto"/>
    </w:pPr>
    <w:rPr>
      <w:rFonts w:ascii="Visa Dialect Semibold" w:cs="Visa Dialect Semibold" w:eastAsia="Visa Dialect Semibold" w:hAnsi="Visa Dialect Semibold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60" w:line="240" w:lineRule="auto"/>
      <w:ind w:left="0" w:right="0" w:firstLine="0"/>
      <w:jc w:val="left"/>
    </w:pPr>
    <w:rPr>
      <w:rFonts w:ascii="Visa Dialect Semibold" w:cs="Visa Dialect Semibold" w:eastAsia="Visa Dialect Semibold" w:hAnsi="Visa Dialect Semibold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visaitalia.com/visa-everywhere/blog.html" TargetMode="External"/><Relationship Id="rId10" Type="http://schemas.openxmlformats.org/officeDocument/2006/relationships/hyperlink" Target="https://www.visaitalia.com/" TargetMode="External"/><Relationship Id="rId13" Type="http://schemas.openxmlformats.org/officeDocument/2006/relationships/hyperlink" Target="mailto:a.testa@mondodigitale.org" TargetMode="External"/><Relationship Id="rId12" Type="http://schemas.openxmlformats.org/officeDocument/2006/relationships/hyperlink" Target="https://twitter.com/Visa_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quellocheconta.gov.it/export/sites/sitopef/modules/quaderni_ricerca/Rapporto-Edufin-2021.pdf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www.oecd-ilibrary.org/education/pisa-2018-results-volume-iv_48ebd1ba-en;jsessionid=k2tO1vRL_DNOXYqr36TfRyH6.ip-10-240-5-103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isa Theme">
  <a:themeElements>
    <a:clrScheme name="Visa 2021">
      <a:dk1>
        <a:srgbClr val="000000"/>
      </a:dk1>
      <a:lt1>
        <a:srgbClr val="FFFFFF"/>
      </a:lt1>
      <a:dk2>
        <a:srgbClr val="F0F0F0"/>
      </a:dk2>
      <a:lt2>
        <a:srgbClr val="96918D"/>
      </a:lt2>
      <a:accent1>
        <a:srgbClr val="1434CB"/>
      </a:accent1>
      <a:accent2>
        <a:srgbClr val="FCC015"/>
      </a:accent2>
      <a:accent3>
        <a:srgbClr val="1A3047"/>
      </a:accent3>
      <a:accent4>
        <a:srgbClr val="429C70"/>
      </a:accent4>
      <a:accent5>
        <a:srgbClr val="D6F2C4"/>
      </a:accent5>
      <a:accent6>
        <a:srgbClr val="C7EEFF"/>
      </a:accent6>
      <a:hlink>
        <a:srgbClr val="1434CB"/>
      </a:hlink>
      <a:folHlink>
        <a:srgbClr val="FCC015"/>
      </a:folHlink>
    </a:clrScheme>
    <a:fontScheme name="Visa Dialect">
      <a:majorFont>
        <a:latin typeface="Visa Dialect Semibold"/>
        <a:ea typeface=""/>
        <a:cs typeface=""/>
      </a:majorFont>
      <a:minorFont>
        <a:latin typeface="Visa Dialec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aHYCjyEneztcm8cw2QmQRzzKjw==">AMUW2mUgXD2gv1rwJwGIwRC5q+TkAQ6IZ+9xvzcnlqjHP9STW4B6ZIWqGqAObPX2u6bZ+vmFW+gsSQRY3DG1/lpvsxr1KI2f2pYcDQNAWlRfTCcZ5h2lmT9zrbh8Hl0hlQGML/Vhnqrw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2022-01-13T21:18:00Z</dcterms:created>
  <dc:creator>Mucho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0x0101001892578F6F373C4A8BABA9C97760E096</vt:lpwstr>
  </property>
  <property fmtid="{D5CDD505-2E9C-101B-9397-08002B2CF9AE}" pid="3" name="MSIP_Label_a0f89cb5-682d-4be4-b0e0-739c9b4a93d4_Enabled">
    <vt:lpwstr>true</vt:lpwstr>
  </property>
  <property fmtid="{D5CDD505-2E9C-101B-9397-08002B2CF9AE}" pid="4" name="MSIP_Label_a0f89cb5-682d-4be4-b0e0-739c9b4a93d4_SetDate">
    <vt:lpwstr>2021-11-04T11:51:04Z</vt:lpwstr>
  </property>
  <property fmtid="{D5CDD505-2E9C-101B-9397-08002B2CF9AE}" pid="5" name="MSIP_Label_a0f89cb5-682d-4be4-b0e0-739c9b4a93d4_Method">
    <vt:lpwstr>Standard</vt:lpwstr>
  </property>
  <property fmtid="{D5CDD505-2E9C-101B-9397-08002B2CF9AE}" pid="6" name="MSIP_Label_a0f89cb5-682d-4be4-b0e0-739c9b4a93d4_Name">
    <vt:lpwstr>Not Classified</vt:lpwstr>
  </property>
  <property fmtid="{D5CDD505-2E9C-101B-9397-08002B2CF9AE}" pid="7" name="MSIP_Label_a0f89cb5-682d-4be4-b0e0-739c9b4a93d4_SiteId">
    <vt:lpwstr>38305e12-e15d-4ee8-88b9-c4db1c477d76</vt:lpwstr>
  </property>
  <property fmtid="{D5CDD505-2E9C-101B-9397-08002B2CF9AE}" pid="8" name="MSIP_Label_a0f89cb5-682d-4be4-b0e0-739c9b4a93d4_ActionId">
    <vt:lpwstr>5a00234b-6517-4f48-9439-daf223733346</vt:lpwstr>
  </property>
  <property fmtid="{D5CDD505-2E9C-101B-9397-08002B2CF9AE}" pid="9" name="MSIP_Label_a0f89cb5-682d-4be4-b0e0-739c9b4a93d4_ContentBits">
    <vt:lpwstr>0</vt:lpwstr>
  </property>
</Properties>
</file>